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AİLE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Türk Medeni Kanunu m.166/3 uyarınca anlaşmalı boşanma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Davalı ile [GG.AA.YYYY] tarihinde evlendik. Evliliğimiz bir yıldan uzun süredir devam etmektedir. Bu evlilikten [Ad Soyad (doğum tarihi)] adlı müşterek çocuğumuz [vardır / yoktur].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Evlilik birliğimiz, ortak hayatı sürdürmemiz beklenemeyecek derecede temelinden sarsılmıştır. Davalı eşim de boşanma konusunda benimle aynı iradededir.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Boşanmanın mali sonuçları ve çocuğumuzun durumu hakkında anlaşmaya vardık. Bu anlaşmayı içeren ve tarafımızca imzalanan [GG.AA.YYYY] tarihli protokol dilekçemiz ekindedir.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Duruşmada bizzat hazır bulunarak boşanma irademizi serbestçe açıklayacağız.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m.166/3, m.168, m.174, m.175, m.182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Nüfus kayıtları, [GG.AA.YYYY] tarihli anlaşmalı boşanma protokolü, tarafların beyanları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tarafların TMK m.166/3 uyarınca boşanmalarına, ekteki protokolün onaylanarak hükme dahil edilmesine, yargılama giderlerinin [protokolde kararlaştırıldığı şekilde] taraflar üzerinde bırakılmasına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[GG.AA.YYYY] tarihli anlaşmalı boşanma protokolü (taraflarca imzalı)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Kimlik kartı fotokopileri</w:t>
      </w:r>
    </w:p>
    <w:p>
      <w:pPr>
        <w:pageBreakBefore/>
        <w:spacing w:after="360"/>
        <w:jc w:val="center"/>
      </w:pPr>
      <w:r>
        <w:rPr>
          <w:b/>
        </w:rPr>
        <w:t>ANLAŞMALI BOŞANMA PROTOKOLÜ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1. EŞ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2. EŞ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</w:tbl>
    <w:p>
      <w:pPr>
        <w:spacing w:after="0"/>
      </w:pP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Boşanma: Taraflar, [GG.AA.YYYY] tarihinde yaptıkları evliliğin ortak hayatı sürdürmeleri beklenemeyecek derecede temelinden sarsıldığını kabul eder ve Türk Medeni Kanunu m.166/3 uyarınca anlaşmalı olarak boşanmak ister.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Velayet: Müşterek çocuk [Ad Soyad (doğum tarihi)]'in velayeti [anneye / babaya] verilecektir.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Kişisel ilişki: Velayet kendisine bırakılmayan [anne / baba], çocukla [her ayın birinci ve üçüncü hafta sonu cumartesi saat 10.00'dan pazar saat 18.00'e kadar], [yaz tatilinde GG.AA – GG.AA tarihleri arasında], [dini bayramların ikinci günü saat 10.00 – 18.00 arasında] kişisel ilişki kuracaktır. Çocuk, velayet sahibinin konutundan alınıp aynı yere teslim edilecektir.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İştirak nafakası: [Anne / Baba], müşterek çocuk için boşanma kararının kesinleşmesinden itibaren her ay [.....] TL iştirak nafakasını, her ayın [..]. gününe kadar velayet sahibinin [banka adı, IBAN: TR..........] hesabına ödeyecektir. Nafaka her yıl [TÜİK tarafından açıklanan yıllık TÜFE değişim oranında] artırılacaktır.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Yoksulluk nafakası: Taraflar birbirlerinden yoksulluk nafakası talep etmemektedir. [Ya da: [Eş], diğer eşe boşanma kararının kesinleşmesinden itibaren her ay [.....] TL yoksulluk nafakası ödeyecektir.]</w:t>
      </w:r>
    </w:p>
    <w:p>
      <w:pPr>
        <w:tabs>
          <w:tab w:pos="454" w:val="left"/>
        </w:tabs>
        <w:ind w:left="454" w:hanging="454"/>
        <w:jc w:val="both"/>
      </w:pPr>
      <w:r>
        <w:rPr/>
        <w:t>6.</w:t>
        <w:tab/>
        <w:t>Maddi ve manevi tazminat: Taraflar birbirlerinden maddi ve manevi tazminat talep etmemektedir. [Ya da: [Eş], diğer eşe [.....] TL maddi ve [.....] TL manevi tazminatı [GG.AA.YYYY] tarihine kadar ödeyecektir.]</w:t>
      </w:r>
    </w:p>
    <w:p>
      <w:pPr>
        <w:tabs>
          <w:tab w:pos="454" w:val="left"/>
        </w:tabs>
        <w:ind w:left="454" w:hanging="454"/>
        <w:jc w:val="both"/>
      </w:pPr>
      <w:r>
        <w:rPr/>
        <w:t>7.</w:t>
        <w:tab/>
        <w:t>Ev eşyası ve ziynet eşyası: [Ortak konuttaki ev eşyalarının tamamı ... tarafında kalacaktır.] [Ziynet eşyaları ... tarafındadır; taraflar bu konuda birbirlerinden talepte bulunmayacaktır.]</w:t>
      </w:r>
    </w:p>
    <w:p>
      <w:pPr>
        <w:tabs>
          <w:tab w:pos="454" w:val="left"/>
        </w:tabs>
        <w:ind w:left="454" w:hanging="454"/>
        <w:jc w:val="both"/>
      </w:pPr>
      <w:r>
        <w:rPr/>
        <w:t>8.</w:t>
        <w:tab/>
        <w:t>Mal paylaşımı: [Tapu bilgileri: il, ilçe, ada, parsel] taşınmaz [Eş]'e ait olacak; [diğer eş] boşanma kararının kesinleşmesinden itibaren [..] gün içinde tapuda devir için gerekli işlemleri yapacaktır. [Plakası ... olan araç ... tarafında kalacaktır.] Taraflar, bu protokolde yazılanlar dışında mal rejiminin tasfiyesinden doğan alacak ve taleplerinin bulunmadığını kabul eder.</w:t>
      </w:r>
    </w:p>
    <w:p>
      <w:pPr>
        <w:tabs>
          <w:tab w:pos="454" w:val="left"/>
        </w:tabs>
        <w:ind w:left="454" w:hanging="454"/>
        <w:jc w:val="both"/>
      </w:pPr>
      <w:r>
        <w:rPr/>
        <w:t>9.</w:t>
        <w:tab/>
        <w:t>Yargılama giderleri: Yargılama giderleri [taraflar üzerinde bırakılacaktır / davacı tarafından karşılanacaktır]. Taraflar birbirlerinden vekâlet ücreti talep etmeyecektir.</w:t>
      </w:r>
    </w:p>
    <w:p>
      <w:pPr>
        <w:keepNext/>
        <w:tabs>
          <w:tab w:pos="454" w:val="left"/>
        </w:tabs>
        <w:ind w:left="454" w:hanging="454"/>
        <w:jc w:val="both"/>
      </w:pPr>
      <w:r>
        <w:rPr/>
        <w:t>10.</w:t>
        <w:tab/>
        <w:t>Taraflar bu protokolü özgür iradeleriyle, okuyarak ve anlayarak imzalamıştır. Protokol [..] madde ve [..] sayfadan oluşmakta olup [üç] nüsha olarak düzenlenmiştir.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1. Eş: [Ad Soyad] – İmza: ..........</w:t>
      </w:r>
    </w:p>
    <w:p>
      <w:pPr>
        <w:keepNext/>
        <w:spacing w:after="0"/>
        <w:jc w:val="right"/>
      </w:pPr>
      <w:r>
        <w:rPr/>
        <w:t>2. Eş: [Ad Soyad] – İmza: ..........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Anlaşmalı boşanma protokolü örneği ve dava dilekçesi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